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6195" w14:textId="77777777" w:rsidR="00EC0139" w:rsidRDefault="00E67EBE">
      <w:pPr>
        <w:pStyle w:val="docdatadocyv58164bqiaagaaeyqcaaagiaiaaaodgqaabasz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left="-108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7E698D7D" wp14:editId="3265E1CE">
            <wp:simplePos x="0" y="0"/>
            <wp:positionH relativeFrom="column">
              <wp:posOffset>3505200</wp:posOffset>
            </wp:positionH>
            <wp:positionV relativeFrom="paragraph">
              <wp:posOffset>-523239</wp:posOffset>
            </wp:positionV>
            <wp:extent cx="3218180" cy="2279650"/>
            <wp:effectExtent l="0" t="0" r="0" b="0"/>
            <wp:wrapNone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3218179" cy="227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524288" behindDoc="0" locked="0" layoutInCell="1" allowOverlap="1" wp14:anchorId="09947D2C" wp14:editId="2092B297">
            <wp:simplePos x="0" y="0"/>
            <wp:positionH relativeFrom="column">
              <wp:posOffset>-1028699</wp:posOffset>
            </wp:positionH>
            <wp:positionV relativeFrom="paragraph">
              <wp:posOffset>-156042</wp:posOffset>
            </wp:positionV>
            <wp:extent cx="2549525" cy="1235075"/>
            <wp:effectExtent l="0" t="0" r="0" b="0"/>
            <wp:wrapNone/>
            <wp:docPr id="2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549524" cy="123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CC95C2" w14:textId="77777777" w:rsidR="00EC0139" w:rsidRDefault="00E67EBE">
      <w:pPr>
        <w:pStyle w:val="docdatadocyv58164bqiaagaaeyqcaaagiaiaaaodgqaabasz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left="-1080"/>
      </w:pPr>
      <w:r>
        <w:t xml:space="preserve">                                                    </w:t>
      </w:r>
    </w:p>
    <w:p w14:paraId="2099D413" w14:textId="77777777" w:rsidR="00EC0139" w:rsidRDefault="00EC0139">
      <w:pPr>
        <w:jc w:val="right"/>
        <w:rPr>
          <w:rFonts w:ascii="Century" w:eastAsia="Century" w:hAnsi="Century" w:cs="Century"/>
          <w:b/>
          <w:i/>
          <w:color w:val="000000"/>
          <w:sz w:val="24"/>
        </w:rPr>
      </w:pPr>
    </w:p>
    <w:p w14:paraId="486990E8" w14:textId="77777777" w:rsidR="00EC0139" w:rsidRDefault="00EC0139">
      <w:pPr>
        <w:jc w:val="right"/>
        <w:rPr>
          <w:rFonts w:ascii="Century" w:eastAsia="Century" w:hAnsi="Century" w:cs="Century"/>
          <w:b/>
          <w:i/>
          <w:color w:val="000000"/>
          <w:sz w:val="24"/>
        </w:rPr>
      </w:pPr>
    </w:p>
    <w:p w14:paraId="14E8E103" w14:textId="77777777" w:rsidR="00EC0139" w:rsidRDefault="00EC0139">
      <w:pPr>
        <w:jc w:val="right"/>
        <w:rPr>
          <w:rFonts w:ascii="Century" w:eastAsia="Century" w:hAnsi="Century" w:cs="Century"/>
          <w:b/>
          <w:i/>
          <w:color w:val="000000"/>
          <w:sz w:val="24"/>
        </w:rPr>
      </w:pPr>
    </w:p>
    <w:p w14:paraId="450CE391" w14:textId="77777777" w:rsidR="00EC0139" w:rsidRDefault="00E67EBE">
      <w:pPr>
        <w:jc w:val="right"/>
        <w:rPr>
          <w:rFonts w:ascii="Century" w:eastAsia="Century" w:hAnsi="Century" w:cs="Century"/>
          <w:b/>
          <w:i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6DA07C6" wp14:editId="65690441">
                <wp:simplePos x="0" y="0"/>
                <wp:positionH relativeFrom="column">
                  <wp:posOffset>-1143000</wp:posOffset>
                </wp:positionH>
                <wp:positionV relativeFrom="paragraph">
                  <wp:posOffset>340842</wp:posOffset>
                </wp:positionV>
                <wp:extent cx="7543800" cy="53975"/>
                <wp:effectExtent l="0" t="0" r="0" b="0"/>
                <wp:wrapSquare wrapText="bothSides"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3800" cy="53973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33DAC4" w14:textId="77777777" w:rsidR="00EC0139" w:rsidRDefault="00EC0139">
                            <w:pPr>
                              <w:pStyle w:val="Web"/>
                            </w:pPr>
                          </w:p>
                          <w:p w14:paraId="405C6FC3" w14:textId="77777777" w:rsidR="00EC0139" w:rsidRDefault="00EC0139"/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w14:anchorId="36DA07C6" id="Ορθογώνιο 3" o:spid="_x0000_s1026" style="position:absolute;left:0;text-align:left;margin-left:-90pt;margin-top:26.85pt;width:594pt;height:4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" fillcolor="#099" stroked="f">
                <v:textbox>
                  <w:txbxContent>
                    <w:p w14:paraId="6033DAC4" w14:textId="77777777" w:rsidR="00EC0139" w:rsidRDefault="00EC0139">
                      <w:pPr>
                        <w:pStyle w:val="Web"/>
                      </w:pPr>
                    </w:p>
                    <w:p w14:paraId="405C6FC3" w14:textId="77777777" w:rsidR="00EC0139" w:rsidRDefault="00EC0139"/>
                  </w:txbxContent>
                </v:textbox>
                <w10:wrap type="square"/>
              </v:rect>
            </w:pict>
          </mc:Fallback>
        </mc:AlternateContent>
      </w:r>
    </w:p>
    <w:p w14:paraId="1A83035A" w14:textId="77777777" w:rsidR="00EC0139" w:rsidRDefault="00EC0139">
      <w:pPr>
        <w:jc w:val="center"/>
        <w:rPr>
          <w:rFonts w:ascii="Century" w:eastAsia="Century" w:hAnsi="Century" w:cs="Century"/>
          <w:b/>
          <w:i/>
          <w:color w:val="000000"/>
          <w:sz w:val="24"/>
        </w:rPr>
      </w:pPr>
    </w:p>
    <w:p w14:paraId="2F2446B9" w14:textId="77777777" w:rsidR="00EC0139" w:rsidRDefault="00E67EBE">
      <w:pPr>
        <w:jc w:val="right"/>
        <w:rPr>
          <w:rFonts w:ascii="Century" w:eastAsia="Century" w:hAnsi="Century" w:cs="Century"/>
          <w:b/>
          <w:i/>
          <w:color w:val="000000"/>
          <w:sz w:val="24"/>
        </w:rPr>
      </w:pPr>
      <w:r>
        <w:rPr>
          <w:rFonts w:ascii="Century" w:eastAsia="Century" w:hAnsi="Century" w:cs="Century"/>
          <w:b/>
          <w:i/>
          <w:color w:val="000000"/>
          <w:sz w:val="24"/>
        </w:rPr>
        <w:t xml:space="preserve">ΠΑΤΡΑ 9/1/2022 </w:t>
      </w:r>
    </w:p>
    <w:p w14:paraId="1DB9F56F" w14:textId="77777777" w:rsidR="00EC0139" w:rsidRDefault="00EC0139">
      <w:pPr>
        <w:jc w:val="center"/>
        <w:rPr>
          <w:rFonts w:ascii="Century" w:eastAsia="Century" w:hAnsi="Century" w:cs="Century"/>
          <w:b/>
          <w:i/>
          <w:color w:val="000000"/>
          <w:sz w:val="24"/>
        </w:rPr>
      </w:pPr>
    </w:p>
    <w:p w14:paraId="02096F15" w14:textId="77777777" w:rsidR="00EC0139" w:rsidRDefault="00E67EBE">
      <w:pPr>
        <w:jc w:val="center"/>
        <w:rPr>
          <w:rFonts w:ascii="Century" w:eastAsia="Century" w:hAnsi="Century" w:cs="Century"/>
          <w:b/>
          <w:i/>
          <w:color w:val="000000"/>
          <w:sz w:val="24"/>
        </w:rPr>
      </w:pPr>
      <w:r>
        <w:rPr>
          <w:rFonts w:ascii="Century" w:eastAsia="Century" w:hAnsi="Century" w:cs="Century"/>
          <w:b/>
          <w:i/>
          <w:color w:val="000000"/>
          <w:sz w:val="24"/>
        </w:rPr>
        <w:t xml:space="preserve">ΔΕΛΤΙΟ ΤΥΠΟΥ </w:t>
      </w:r>
    </w:p>
    <w:p w14:paraId="3EF71E3E" w14:textId="77777777" w:rsidR="00EC0139" w:rsidRDefault="00EC0139">
      <w:pPr>
        <w:jc w:val="center"/>
        <w:rPr>
          <w:rFonts w:ascii="Century" w:eastAsia="Century" w:hAnsi="Century" w:cs="Century"/>
          <w:b/>
          <w:i/>
          <w:color w:val="000000"/>
          <w:sz w:val="24"/>
        </w:rPr>
      </w:pPr>
    </w:p>
    <w:p w14:paraId="43327320" w14:textId="269D45C3" w:rsidR="004A3960" w:rsidRDefault="00E67EBE" w:rsidP="004A3960">
      <w:pPr>
        <w:rPr>
          <w:i/>
          <w:color w:val="000000"/>
          <w:sz w:val="28"/>
        </w:rPr>
      </w:pPr>
      <w:r>
        <w:rPr>
          <w:i/>
          <w:color w:val="000000"/>
          <w:sz w:val="24"/>
        </w:rPr>
        <w:t xml:space="preserve">     </w:t>
      </w:r>
      <w:r>
        <w:rPr>
          <w:i/>
          <w:color w:val="000000"/>
          <w:sz w:val="28"/>
        </w:rPr>
        <w:t xml:space="preserve">Εν μέσω έξαρσης της </w:t>
      </w:r>
      <w:r w:rsidR="004A3960">
        <w:rPr>
          <w:i/>
          <w:color w:val="000000"/>
          <w:sz w:val="28"/>
        </w:rPr>
        <w:t>πανδημίας, με</w:t>
      </w:r>
      <w:r>
        <w:rPr>
          <w:i/>
          <w:color w:val="000000"/>
          <w:sz w:val="28"/>
        </w:rPr>
        <w:t xml:space="preserve"> δεκάδες χιλιάδες κρούσματα </w:t>
      </w:r>
      <w:r>
        <w:rPr>
          <w:i/>
          <w:color w:val="000000"/>
          <w:sz w:val="28"/>
        </w:rPr>
        <w:t xml:space="preserve">που δυστυχώς </w:t>
      </w:r>
      <w:r>
        <w:rPr>
          <w:i/>
          <w:color w:val="000000"/>
          <w:sz w:val="28"/>
        </w:rPr>
        <w:t>καθημερινά</w:t>
      </w:r>
      <w:r>
        <w:rPr>
          <w:i/>
          <w:color w:val="000000"/>
          <w:sz w:val="28"/>
        </w:rPr>
        <w:t xml:space="preserve"> </w:t>
      </w:r>
      <w:r w:rsidR="004A3960">
        <w:rPr>
          <w:i/>
          <w:color w:val="000000"/>
          <w:sz w:val="28"/>
        </w:rPr>
        <w:t>αυξάνονται, τα</w:t>
      </w:r>
      <w:r>
        <w:rPr>
          <w:i/>
          <w:color w:val="000000"/>
          <w:sz w:val="28"/>
        </w:rPr>
        <w:t xml:space="preserve"> σχολεία ανοίγουν με τους ίδιους όρους που ουσιαστικά έκλεισαν για τις διακοπές των Χριστουγέννων. </w:t>
      </w:r>
    </w:p>
    <w:p w14:paraId="7FB8AE4D" w14:textId="6F269A00" w:rsidR="00EC0139" w:rsidRDefault="00E67EBE" w:rsidP="004A3960">
      <w:pPr>
        <w:rPr>
          <w:i/>
          <w:color w:val="000000"/>
          <w:sz w:val="28"/>
        </w:rPr>
      </w:pPr>
      <w:r>
        <w:rPr>
          <w:i/>
          <w:color w:val="000000"/>
          <w:sz w:val="28"/>
        </w:rPr>
        <w:t xml:space="preserve"> </w:t>
      </w:r>
      <w:r>
        <w:rPr>
          <w:i/>
          <w:color w:val="000000"/>
          <w:sz w:val="28"/>
        </w:rPr>
        <w:t xml:space="preserve"> </w:t>
      </w:r>
      <w:r>
        <w:rPr>
          <w:i/>
          <w:color w:val="000000"/>
          <w:sz w:val="28"/>
        </w:rPr>
        <w:t xml:space="preserve">Από την αρχή της σχολικής </w:t>
      </w:r>
      <w:r w:rsidR="004A3960">
        <w:rPr>
          <w:i/>
          <w:color w:val="000000"/>
          <w:sz w:val="28"/>
        </w:rPr>
        <w:t>χρονιά, το</w:t>
      </w:r>
      <w:r>
        <w:rPr>
          <w:i/>
          <w:color w:val="000000"/>
          <w:sz w:val="28"/>
        </w:rPr>
        <w:t xml:space="preserve"> </w:t>
      </w:r>
      <w:r>
        <w:rPr>
          <w:i/>
          <w:color w:val="000000"/>
          <w:sz w:val="28"/>
        </w:rPr>
        <w:t>Υ</w:t>
      </w:r>
      <w:r>
        <w:rPr>
          <w:i/>
          <w:color w:val="000000"/>
          <w:sz w:val="28"/>
        </w:rPr>
        <w:t>πουργείο Παιδείας αγνο</w:t>
      </w:r>
      <w:r>
        <w:rPr>
          <w:i/>
          <w:color w:val="000000"/>
          <w:sz w:val="28"/>
        </w:rPr>
        <w:t xml:space="preserve">εί </w:t>
      </w:r>
      <w:r>
        <w:rPr>
          <w:i/>
          <w:color w:val="000000"/>
          <w:sz w:val="28"/>
        </w:rPr>
        <w:t xml:space="preserve">προκλητικά τις ανησυχίες </w:t>
      </w:r>
      <w:r>
        <w:rPr>
          <w:i/>
          <w:color w:val="000000"/>
          <w:sz w:val="28"/>
        </w:rPr>
        <w:t xml:space="preserve">και τα αιτήματα των </w:t>
      </w:r>
      <w:r w:rsidR="004A3960">
        <w:rPr>
          <w:i/>
          <w:color w:val="000000"/>
          <w:sz w:val="28"/>
        </w:rPr>
        <w:t>γονέων, των</w:t>
      </w:r>
      <w:r>
        <w:rPr>
          <w:i/>
          <w:color w:val="000000"/>
          <w:sz w:val="28"/>
        </w:rPr>
        <w:t xml:space="preserve"> </w:t>
      </w:r>
      <w:r>
        <w:rPr>
          <w:i/>
          <w:color w:val="000000"/>
          <w:sz w:val="28"/>
        </w:rPr>
        <w:t>μαθητών</w:t>
      </w:r>
      <w:r>
        <w:rPr>
          <w:i/>
          <w:color w:val="000000"/>
          <w:sz w:val="28"/>
        </w:rPr>
        <w:t xml:space="preserve"> και των </w:t>
      </w:r>
      <w:r w:rsidR="004A3960">
        <w:rPr>
          <w:i/>
          <w:color w:val="000000"/>
          <w:sz w:val="28"/>
        </w:rPr>
        <w:t>εκπαιδευτικών, ενώ</w:t>
      </w:r>
      <w:r>
        <w:rPr>
          <w:i/>
          <w:color w:val="000000"/>
          <w:sz w:val="28"/>
        </w:rPr>
        <w:t xml:space="preserve"> </w:t>
      </w:r>
      <w:r>
        <w:rPr>
          <w:i/>
          <w:color w:val="000000"/>
          <w:sz w:val="28"/>
        </w:rPr>
        <w:t xml:space="preserve"> το μόνο</w:t>
      </w:r>
      <w:r>
        <w:rPr>
          <w:i/>
          <w:color w:val="000000"/>
          <w:sz w:val="28"/>
        </w:rPr>
        <w:t xml:space="preserve"> </w:t>
      </w:r>
      <w:r>
        <w:rPr>
          <w:i/>
          <w:color w:val="000000"/>
          <w:sz w:val="28"/>
        </w:rPr>
        <w:t>«μέτρο» που «λαμβάνε</w:t>
      </w:r>
      <w:r>
        <w:rPr>
          <w:i/>
          <w:color w:val="000000"/>
          <w:sz w:val="28"/>
        </w:rPr>
        <w:t>ι</w:t>
      </w:r>
      <w:r>
        <w:rPr>
          <w:i/>
          <w:color w:val="000000"/>
          <w:sz w:val="28"/>
        </w:rPr>
        <w:t xml:space="preserve">» </w:t>
      </w:r>
      <w:r>
        <w:rPr>
          <w:i/>
          <w:color w:val="000000"/>
          <w:sz w:val="28"/>
        </w:rPr>
        <w:t xml:space="preserve">για την επαναλειτουργία των σχολείων </w:t>
      </w:r>
      <w:r>
        <w:rPr>
          <w:i/>
          <w:color w:val="000000"/>
          <w:sz w:val="28"/>
        </w:rPr>
        <w:t xml:space="preserve">είναι </w:t>
      </w:r>
      <w:r>
        <w:rPr>
          <w:i/>
          <w:color w:val="000000"/>
          <w:sz w:val="28"/>
        </w:rPr>
        <w:t xml:space="preserve"> </w:t>
      </w:r>
      <w:r>
        <w:rPr>
          <w:i/>
          <w:color w:val="000000"/>
          <w:sz w:val="28"/>
        </w:rPr>
        <w:t>ένα επιπλέον διαγνωστικό τεστ</w:t>
      </w:r>
      <w:r>
        <w:rPr>
          <w:i/>
          <w:color w:val="000000"/>
          <w:sz w:val="28"/>
        </w:rPr>
        <w:t xml:space="preserve"> (</w:t>
      </w:r>
      <w:r>
        <w:rPr>
          <w:i/>
          <w:color w:val="000000"/>
          <w:sz w:val="28"/>
          <w:lang w:val="en-US"/>
        </w:rPr>
        <w:t>self</w:t>
      </w:r>
      <w:r w:rsidR="004A3960" w:rsidRPr="004A3960">
        <w:rPr>
          <w:i/>
          <w:color w:val="000000"/>
          <w:sz w:val="28"/>
        </w:rPr>
        <w:t>-</w:t>
      </w:r>
      <w:r>
        <w:rPr>
          <w:i/>
          <w:color w:val="000000"/>
          <w:sz w:val="28"/>
          <w:lang w:val="en-US"/>
        </w:rPr>
        <w:t>test</w:t>
      </w:r>
      <w:r w:rsidRPr="004A3960">
        <w:rPr>
          <w:i/>
          <w:color w:val="000000"/>
          <w:sz w:val="28"/>
        </w:rPr>
        <w:t xml:space="preserve">) </w:t>
      </w:r>
      <w:r>
        <w:rPr>
          <w:i/>
          <w:color w:val="000000"/>
          <w:sz w:val="28"/>
        </w:rPr>
        <w:t>και αυτό μόνο για τη πρώτη εβδομάδα λειτουργίας τους</w:t>
      </w:r>
      <w:r>
        <w:rPr>
          <w:i/>
          <w:color w:val="000000"/>
          <w:sz w:val="28"/>
        </w:rPr>
        <w:t>!</w:t>
      </w:r>
      <w:r>
        <w:rPr>
          <w:i/>
          <w:sz w:val="28"/>
        </w:rPr>
        <w:t xml:space="preserve"> </w:t>
      </w:r>
    </w:p>
    <w:p w14:paraId="6B03B2E9" w14:textId="062810A8" w:rsidR="00EC0139" w:rsidRDefault="00E67EBE" w:rsidP="004A3960">
      <w:pPr>
        <w:rPr>
          <w:i/>
          <w:sz w:val="28"/>
        </w:rPr>
      </w:pPr>
      <w:r>
        <w:rPr>
          <w:i/>
          <w:color w:val="000000"/>
          <w:sz w:val="28"/>
        </w:rPr>
        <w:t xml:space="preserve"> Μ</w:t>
      </w:r>
      <w:r>
        <w:rPr>
          <w:i/>
          <w:color w:val="000000"/>
          <w:sz w:val="28"/>
        </w:rPr>
        <w:t xml:space="preserve">εταθέτει </w:t>
      </w:r>
      <w:r>
        <w:rPr>
          <w:i/>
          <w:color w:val="000000"/>
          <w:sz w:val="28"/>
        </w:rPr>
        <w:t xml:space="preserve"> </w:t>
      </w:r>
      <w:r>
        <w:rPr>
          <w:i/>
          <w:color w:val="000000"/>
          <w:sz w:val="28"/>
        </w:rPr>
        <w:t>τις ευθύνες,</w:t>
      </w:r>
      <w:r>
        <w:rPr>
          <w:i/>
          <w:color w:val="000000"/>
          <w:sz w:val="28"/>
        </w:rPr>
        <w:t xml:space="preserve"> στους γονείς,</w:t>
      </w:r>
      <w:r w:rsidR="004A3960" w:rsidRPr="004A3960">
        <w:rPr>
          <w:i/>
          <w:color w:val="000000"/>
          <w:sz w:val="28"/>
        </w:rPr>
        <w:t xml:space="preserve"> </w:t>
      </w:r>
      <w:r>
        <w:rPr>
          <w:i/>
          <w:color w:val="000000"/>
          <w:sz w:val="28"/>
        </w:rPr>
        <w:t>στους μαθητές και στους εκπαιδευτικούς</w:t>
      </w:r>
      <w:r>
        <w:rPr>
          <w:i/>
          <w:color w:val="000000"/>
          <w:sz w:val="28"/>
        </w:rPr>
        <w:t xml:space="preserve"> </w:t>
      </w:r>
      <w:r>
        <w:rPr>
          <w:i/>
          <w:color w:val="000000"/>
          <w:sz w:val="28"/>
        </w:rPr>
        <w:t>όπως άλλωστε πράττει έως τώρα για την ασφαλή και εύρυθμη λειτουργία των σχολείων,</w:t>
      </w:r>
      <w:r w:rsidR="004A3960" w:rsidRPr="004A3960">
        <w:rPr>
          <w:i/>
          <w:color w:val="000000"/>
          <w:sz w:val="28"/>
        </w:rPr>
        <w:t xml:space="preserve"> </w:t>
      </w:r>
      <w:r>
        <w:rPr>
          <w:i/>
          <w:color w:val="000000"/>
          <w:sz w:val="28"/>
        </w:rPr>
        <w:t>χωρίς να έχει πάρει κανένα μέτρο πρόληψης παρά μόνο μέτρα για την έγκαιρη διάγνωση και μάλιστα έχοντας διατηρήσει το απαρά</w:t>
      </w:r>
      <w:r>
        <w:rPr>
          <w:i/>
          <w:color w:val="000000"/>
          <w:sz w:val="28"/>
        </w:rPr>
        <w:t xml:space="preserve">δεκτο </w:t>
      </w:r>
      <w:r>
        <w:t xml:space="preserve"> </w:t>
      </w:r>
      <w:r>
        <w:rPr>
          <w:i/>
          <w:sz w:val="28"/>
        </w:rPr>
        <w:t>50%+1, δηλαδή να νοσούν πάνω από τα μισά παιδιά για να κλείσει ένα  τμήμα.</w:t>
      </w:r>
    </w:p>
    <w:p w14:paraId="07F38710" w14:textId="77777777" w:rsidR="00EC0139" w:rsidRDefault="00E67EBE" w:rsidP="004A3960">
      <w:pPr>
        <w:rPr>
          <w:i/>
          <w:sz w:val="28"/>
        </w:rPr>
      </w:pPr>
      <w:r>
        <w:rPr>
          <w:i/>
          <w:color w:val="000000"/>
          <w:sz w:val="28"/>
        </w:rPr>
        <w:t xml:space="preserve">  Διερωτόμαστε, έχουν λάβει μέτρα  για την κάλυψη των κενών των εκπαιδευτικών  και για την κάλυψη της ύλης των μαθητών που ίσως νοσήσουν </w:t>
      </w:r>
    </w:p>
    <w:p w14:paraId="24913260" w14:textId="6ED1EF21" w:rsidR="00EC0139" w:rsidRDefault="00E67EBE" w:rsidP="004A3960">
      <w:pPr>
        <w:rPr>
          <w:i/>
          <w:color w:val="000000"/>
          <w:sz w:val="28"/>
        </w:rPr>
      </w:pPr>
      <w:r>
        <w:rPr>
          <w:i/>
          <w:color w:val="000000"/>
          <w:sz w:val="28"/>
        </w:rPr>
        <w:t xml:space="preserve">  Φτάσαμε μία μέρα πριν το άνοιγμα τ</w:t>
      </w:r>
      <w:r>
        <w:rPr>
          <w:i/>
          <w:color w:val="000000"/>
          <w:sz w:val="28"/>
        </w:rPr>
        <w:t xml:space="preserve">ων σχολείων και αρκετοί μαθητές και εκπαιδευτικοί δεν κατάφεραν να προμηθευτούν </w:t>
      </w:r>
      <w:r>
        <w:rPr>
          <w:i/>
          <w:color w:val="000000"/>
          <w:sz w:val="28"/>
        </w:rPr>
        <w:t>self-test</w:t>
      </w:r>
      <w:r>
        <w:rPr>
          <w:i/>
          <w:color w:val="000000"/>
          <w:sz w:val="28"/>
        </w:rPr>
        <w:t xml:space="preserve">, </w:t>
      </w:r>
      <w:r w:rsidR="004A3960">
        <w:rPr>
          <w:i/>
          <w:color w:val="000000"/>
          <w:sz w:val="28"/>
        </w:rPr>
        <w:t>διότι</w:t>
      </w:r>
      <w:r>
        <w:rPr>
          <w:i/>
          <w:color w:val="000000"/>
          <w:sz w:val="28"/>
        </w:rPr>
        <w:t xml:space="preserve"> δεν υπήρχε επάρκεια στα φαρμακεία, γεγονός που </w:t>
      </w:r>
      <w:r>
        <w:rPr>
          <w:i/>
          <w:color w:val="000000"/>
          <w:sz w:val="28"/>
        </w:rPr>
        <w:t xml:space="preserve"> επιβεβαιώνει τ</w:t>
      </w:r>
      <w:r>
        <w:rPr>
          <w:i/>
          <w:color w:val="000000"/>
          <w:sz w:val="28"/>
        </w:rPr>
        <w:t>ην ανευθυνότητα του Υπουργείου Παιδείας, έτσι ώστε να ξεκινήσει η λειτουργία των σχολείων χωρίς π</w:t>
      </w:r>
      <w:r>
        <w:rPr>
          <w:i/>
          <w:color w:val="000000"/>
          <w:sz w:val="28"/>
        </w:rPr>
        <w:t>ροβλήματα.</w:t>
      </w:r>
    </w:p>
    <w:p w14:paraId="7146643D" w14:textId="77777777" w:rsidR="00EC0139" w:rsidRDefault="00EC0139" w:rsidP="004A3960">
      <w:pPr>
        <w:rPr>
          <w:i/>
          <w:color w:val="000000"/>
          <w:sz w:val="28"/>
        </w:rPr>
      </w:pPr>
    </w:p>
    <w:p w14:paraId="3480706C" w14:textId="611517CD" w:rsidR="00EC0139" w:rsidRDefault="00E67EBE" w:rsidP="004A3960">
      <w:pPr>
        <w:rPr>
          <w:b/>
          <w:color w:val="000000"/>
        </w:rPr>
      </w:pPr>
      <w:r>
        <w:rPr>
          <w:i/>
          <w:color w:val="000000"/>
          <w:sz w:val="28"/>
        </w:rPr>
        <w:t xml:space="preserve">  </w:t>
      </w:r>
      <w:r>
        <w:rPr>
          <w:b/>
          <w:i/>
          <w:color w:val="000000"/>
          <w:sz w:val="28"/>
        </w:rPr>
        <w:t>Ελπίζουμε και πιστεύουμε πως γονείς,</w:t>
      </w:r>
      <w:r w:rsidR="004A3960" w:rsidRPr="004A3960">
        <w:rPr>
          <w:b/>
          <w:i/>
          <w:color w:val="000000"/>
          <w:sz w:val="28"/>
        </w:rPr>
        <w:t xml:space="preserve"> </w:t>
      </w:r>
      <w:r>
        <w:rPr>
          <w:b/>
          <w:i/>
          <w:color w:val="000000"/>
          <w:sz w:val="28"/>
        </w:rPr>
        <w:t xml:space="preserve">μαθητές και εκπαιδευτικοί θα </w:t>
      </w:r>
      <w:r w:rsidR="004A3960">
        <w:rPr>
          <w:b/>
          <w:i/>
          <w:color w:val="000000"/>
          <w:sz w:val="28"/>
        </w:rPr>
        <w:t>ανταπεξέλθουμε</w:t>
      </w:r>
      <w:r>
        <w:rPr>
          <w:b/>
          <w:i/>
          <w:color w:val="000000"/>
          <w:sz w:val="28"/>
        </w:rPr>
        <w:t xml:space="preserve"> για ακόμη μια φορά και το στοίχημα για το ασφαλές άνοιγμα των σχολείων θα είναι αποκλειστικά δική μας ευθύνη και επιτυχία!!</w:t>
      </w:r>
    </w:p>
    <w:p w14:paraId="3E65A73E" w14:textId="77777777" w:rsidR="00EC0139" w:rsidRDefault="00E67EBE" w:rsidP="004A3960">
      <w:pPr>
        <w:jc w:val="center"/>
        <w:rPr>
          <w:b/>
          <w:i/>
          <w:color w:val="000000"/>
          <w:sz w:val="28"/>
        </w:rPr>
      </w:pPr>
      <w:r>
        <w:rPr>
          <w:rFonts w:ascii="Century" w:eastAsia="Century" w:hAnsi="Century" w:cs="Century"/>
          <w:b/>
          <w:i/>
          <w:color w:val="000000"/>
          <w:sz w:val="24"/>
        </w:rPr>
        <w:t xml:space="preserve">                                      </w:t>
      </w:r>
      <w:r>
        <w:rPr>
          <w:rFonts w:ascii="Century" w:eastAsia="Century" w:hAnsi="Century" w:cs="Century"/>
          <w:b/>
          <w:i/>
          <w:color w:val="000000"/>
          <w:sz w:val="24"/>
        </w:rPr>
        <w:t xml:space="preserve">                                                           </w:t>
      </w:r>
      <w:r>
        <w:rPr>
          <w:b/>
          <w:i/>
          <w:color w:val="000000"/>
          <w:sz w:val="28"/>
        </w:rPr>
        <w:t xml:space="preserve">  </w:t>
      </w:r>
    </w:p>
    <w:p w14:paraId="5CCDBE5A" w14:textId="77777777" w:rsidR="00EC0139" w:rsidRDefault="00E67EBE">
      <w:pPr>
        <w:rPr>
          <w:rFonts w:ascii="Verdana" w:hAnsi="Verdana"/>
          <w:i/>
          <w:sz w:val="22"/>
        </w:rPr>
      </w:pPr>
      <w:r>
        <w:rPr>
          <w:rFonts w:ascii="Verdana" w:hAnsi="Verdana"/>
          <w:i/>
          <w:sz w:val="22"/>
        </w:rPr>
        <w:t xml:space="preserve">  </w:t>
      </w:r>
      <w:r>
        <w:rPr>
          <w:rFonts w:ascii="Verdana" w:hAnsi="Verdana"/>
          <w:sz w:val="22"/>
        </w:rPr>
        <w:t xml:space="preserve"> </w:t>
      </w:r>
    </w:p>
    <w:p w14:paraId="5C0C71D0" w14:textId="77777777" w:rsidR="00EC0139" w:rsidRDefault="00E67EBE">
      <w:pPr>
        <w:ind w:left="-720"/>
        <w:jc w:val="center"/>
        <w:rPr>
          <w:rFonts w:ascii="Century" w:eastAsia="Century" w:hAnsi="Century" w:cs="Century"/>
          <w:i/>
          <w:sz w:val="24"/>
        </w:rPr>
      </w:pPr>
      <w:r>
        <w:rPr>
          <w:rFonts w:ascii="Century" w:eastAsia="Century" w:hAnsi="Century" w:cs="Century"/>
          <w:i/>
          <w:sz w:val="24"/>
          <w:szCs w:val="20"/>
        </w:rPr>
        <w:t>Για το Δ.Σ</w:t>
      </w:r>
    </w:p>
    <w:p w14:paraId="647720B6" w14:textId="77777777" w:rsidR="00EC0139" w:rsidRDefault="00EC0139">
      <w:pPr>
        <w:rPr>
          <w:rFonts w:ascii="Century" w:eastAsia="Century" w:hAnsi="Century" w:cs="Century"/>
          <w:i/>
          <w:sz w:val="24"/>
        </w:rPr>
      </w:pPr>
    </w:p>
    <w:p w14:paraId="492ED263" w14:textId="77777777" w:rsidR="00EC0139" w:rsidRDefault="00E67EBE">
      <w:pPr>
        <w:ind w:left="-720"/>
        <w:jc w:val="center"/>
        <w:rPr>
          <w:rFonts w:ascii="Century" w:eastAsia="Century" w:hAnsi="Century" w:cs="Century"/>
          <w:i/>
          <w:sz w:val="24"/>
          <w:szCs w:val="20"/>
        </w:rPr>
      </w:pPr>
      <w:r>
        <w:rPr>
          <w:rFonts w:ascii="Century" w:eastAsia="Century" w:hAnsi="Century" w:cs="Century"/>
          <w:i/>
          <w:sz w:val="24"/>
          <w:szCs w:val="20"/>
        </w:rPr>
        <w:t xml:space="preserve">Ο Πρόεδρος                                                                      Η Γεν. Γραμματέας </w:t>
      </w:r>
    </w:p>
    <w:p w14:paraId="244A0BDD" w14:textId="77777777" w:rsidR="00EC0139" w:rsidRDefault="00EC0139">
      <w:pPr>
        <w:ind w:left="-720"/>
        <w:jc w:val="center"/>
        <w:rPr>
          <w:rFonts w:ascii="Century" w:eastAsia="Century" w:hAnsi="Century" w:cs="Century"/>
          <w:i/>
          <w:sz w:val="24"/>
        </w:rPr>
      </w:pPr>
    </w:p>
    <w:p w14:paraId="47B5E657" w14:textId="77777777" w:rsidR="00EC0139" w:rsidRDefault="00EC0139">
      <w:pPr>
        <w:ind w:left="-720"/>
        <w:jc w:val="center"/>
        <w:rPr>
          <w:rFonts w:ascii="Century" w:eastAsia="Century" w:hAnsi="Century" w:cs="Century"/>
          <w:i/>
          <w:sz w:val="24"/>
        </w:rPr>
      </w:pPr>
    </w:p>
    <w:p w14:paraId="28527545" w14:textId="77777777" w:rsidR="00EC0139" w:rsidRDefault="00E67EBE">
      <w:pPr>
        <w:pStyle w:val="Web"/>
        <w:spacing w:before="0" w:beforeAutospacing="0" w:after="0" w:afterAutospacing="0"/>
        <w:rPr>
          <w:rFonts w:ascii="Century" w:eastAsia="Century" w:hAnsi="Century" w:cs="Century"/>
          <w:i/>
          <w:sz w:val="24"/>
        </w:rPr>
      </w:pPr>
      <w:r>
        <w:rPr>
          <w:rFonts w:ascii="Century" w:eastAsia="Century" w:hAnsi="Century" w:cs="Century"/>
          <w:i/>
          <w:sz w:val="24"/>
          <w:szCs w:val="20"/>
        </w:rPr>
        <w:t xml:space="preserve">    </w:t>
      </w:r>
      <w:r>
        <w:rPr>
          <w:rFonts w:ascii="Century" w:eastAsia="Century" w:hAnsi="Century" w:cs="Century"/>
          <w:i/>
          <w:sz w:val="24"/>
          <w:szCs w:val="20"/>
        </w:rPr>
        <w:t xml:space="preserve">Τίμος Πατρινός                                                            </w:t>
      </w:r>
      <w:proofErr w:type="spellStart"/>
      <w:r>
        <w:rPr>
          <w:rFonts w:ascii="Century" w:eastAsia="Century" w:hAnsi="Century" w:cs="Century"/>
          <w:i/>
          <w:sz w:val="24"/>
          <w:szCs w:val="20"/>
        </w:rPr>
        <w:t>Κουβελιώτη</w:t>
      </w:r>
      <w:proofErr w:type="spellEnd"/>
      <w:r>
        <w:rPr>
          <w:rFonts w:ascii="Century" w:eastAsia="Century" w:hAnsi="Century" w:cs="Century"/>
          <w:i/>
          <w:sz w:val="24"/>
          <w:szCs w:val="20"/>
        </w:rPr>
        <w:t xml:space="preserve">-Θεοδωροπούλου Δώρα </w:t>
      </w:r>
      <w:r>
        <w:rPr>
          <w:rFonts w:ascii="Cambria" w:hAnsi="Cambria"/>
          <w:b/>
          <w:i/>
          <w:sz w:val="16"/>
          <w:szCs w:val="16"/>
        </w:rPr>
        <w:t xml:space="preserve"> </w:t>
      </w:r>
      <w:r>
        <w:rPr>
          <w:rFonts w:ascii="Cambria" w:eastAsia="MS MinNew Roman" w:hAnsi="Cambria"/>
          <w:b/>
          <w:i/>
          <w:szCs w:val="20"/>
        </w:rPr>
        <w:t xml:space="preserve"> </w:t>
      </w:r>
    </w:p>
    <w:sectPr w:rsidR="00EC0139">
      <w:pgSz w:w="11906" w:h="16838"/>
      <w:pgMar w:top="448" w:right="326" w:bottom="80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CB16" w14:textId="77777777" w:rsidR="00E67EBE" w:rsidRDefault="00E67EBE">
      <w:r>
        <w:separator/>
      </w:r>
    </w:p>
  </w:endnote>
  <w:endnote w:type="continuationSeparator" w:id="0">
    <w:p w14:paraId="1196A9E2" w14:textId="77777777" w:rsidR="00E67EBE" w:rsidRDefault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New Roman"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C9658" w14:textId="77777777" w:rsidR="00E67EBE" w:rsidRDefault="00E67EBE">
      <w:r>
        <w:separator/>
      </w:r>
    </w:p>
  </w:footnote>
  <w:footnote w:type="continuationSeparator" w:id="0">
    <w:p w14:paraId="6A93BD6E" w14:textId="77777777" w:rsidR="00E67EBE" w:rsidRDefault="00E67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90009"/>
    <w:multiLevelType w:val="hybridMultilevel"/>
    <w:tmpl w:val="0DC0FFC2"/>
    <w:lvl w:ilvl="0" w:tplc="513A7D52">
      <w:start w:val="1"/>
      <w:numFmt w:val="decimal"/>
      <w:lvlText w:val="%1."/>
      <w:lvlJc w:val="left"/>
      <w:pPr>
        <w:ind w:left="709" w:hanging="360"/>
      </w:pPr>
    </w:lvl>
    <w:lvl w:ilvl="1" w:tplc="50ECC6C2">
      <w:start w:val="1"/>
      <w:numFmt w:val="lowerLetter"/>
      <w:lvlText w:val="%2."/>
      <w:lvlJc w:val="left"/>
      <w:pPr>
        <w:ind w:left="1429" w:hanging="360"/>
      </w:pPr>
    </w:lvl>
    <w:lvl w:ilvl="2" w:tplc="8ADA6492">
      <w:start w:val="1"/>
      <w:numFmt w:val="lowerRoman"/>
      <w:lvlText w:val="%3."/>
      <w:lvlJc w:val="right"/>
      <w:pPr>
        <w:ind w:left="2149" w:hanging="180"/>
      </w:pPr>
    </w:lvl>
    <w:lvl w:ilvl="3" w:tplc="909645DA">
      <w:start w:val="1"/>
      <w:numFmt w:val="decimal"/>
      <w:lvlText w:val="%4."/>
      <w:lvlJc w:val="left"/>
      <w:pPr>
        <w:ind w:left="2869" w:hanging="360"/>
      </w:pPr>
    </w:lvl>
    <w:lvl w:ilvl="4" w:tplc="1772F942">
      <w:start w:val="1"/>
      <w:numFmt w:val="lowerLetter"/>
      <w:lvlText w:val="%5."/>
      <w:lvlJc w:val="left"/>
      <w:pPr>
        <w:ind w:left="3589" w:hanging="360"/>
      </w:pPr>
    </w:lvl>
    <w:lvl w:ilvl="5" w:tplc="0396126E">
      <w:start w:val="1"/>
      <w:numFmt w:val="lowerRoman"/>
      <w:lvlText w:val="%6."/>
      <w:lvlJc w:val="right"/>
      <w:pPr>
        <w:ind w:left="4309" w:hanging="180"/>
      </w:pPr>
    </w:lvl>
    <w:lvl w:ilvl="6" w:tplc="786A1F8A">
      <w:start w:val="1"/>
      <w:numFmt w:val="decimal"/>
      <w:lvlText w:val="%7."/>
      <w:lvlJc w:val="left"/>
      <w:pPr>
        <w:ind w:left="5029" w:hanging="360"/>
      </w:pPr>
    </w:lvl>
    <w:lvl w:ilvl="7" w:tplc="755CCA6C">
      <w:start w:val="1"/>
      <w:numFmt w:val="lowerLetter"/>
      <w:lvlText w:val="%8."/>
      <w:lvlJc w:val="left"/>
      <w:pPr>
        <w:ind w:left="5749" w:hanging="360"/>
      </w:pPr>
    </w:lvl>
    <w:lvl w:ilvl="8" w:tplc="3A32103E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40C6063"/>
    <w:multiLevelType w:val="hybridMultilevel"/>
    <w:tmpl w:val="0096F4F0"/>
    <w:lvl w:ilvl="0" w:tplc="1C66DE42">
      <w:start w:val="1"/>
      <w:numFmt w:val="decimal"/>
      <w:lvlText w:val="%1."/>
      <w:lvlJc w:val="left"/>
      <w:pPr>
        <w:ind w:left="720" w:hanging="360"/>
      </w:pPr>
    </w:lvl>
    <w:lvl w:ilvl="1" w:tplc="1A42A6D6">
      <w:start w:val="1"/>
      <w:numFmt w:val="lowerLetter"/>
      <w:lvlText w:val="%2."/>
      <w:lvlJc w:val="left"/>
      <w:pPr>
        <w:ind w:left="1440" w:hanging="360"/>
      </w:pPr>
    </w:lvl>
    <w:lvl w:ilvl="2" w:tplc="E07216F8">
      <w:start w:val="1"/>
      <w:numFmt w:val="lowerRoman"/>
      <w:lvlText w:val="%3."/>
      <w:lvlJc w:val="right"/>
      <w:pPr>
        <w:ind w:left="2160" w:hanging="180"/>
      </w:pPr>
    </w:lvl>
    <w:lvl w:ilvl="3" w:tplc="748C7CE8">
      <w:start w:val="1"/>
      <w:numFmt w:val="decimal"/>
      <w:lvlText w:val="%4."/>
      <w:lvlJc w:val="left"/>
      <w:pPr>
        <w:ind w:left="2880" w:hanging="360"/>
      </w:pPr>
    </w:lvl>
    <w:lvl w:ilvl="4" w:tplc="4AC8587E">
      <w:start w:val="1"/>
      <w:numFmt w:val="lowerLetter"/>
      <w:lvlText w:val="%5."/>
      <w:lvlJc w:val="left"/>
      <w:pPr>
        <w:ind w:left="3600" w:hanging="360"/>
      </w:pPr>
    </w:lvl>
    <w:lvl w:ilvl="5" w:tplc="55B2F01E">
      <w:start w:val="1"/>
      <w:numFmt w:val="lowerRoman"/>
      <w:lvlText w:val="%6."/>
      <w:lvlJc w:val="right"/>
      <w:pPr>
        <w:ind w:left="4320" w:hanging="180"/>
      </w:pPr>
    </w:lvl>
    <w:lvl w:ilvl="6" w:tplc="3CD63D00">
      <w:start w:val="1"/>
      <w:numFmt w:val="decimal"/>
      <w:lvlText w:val="%7."/>
      <w:lvlJc w:val="left"/>
      <w:pPr>
        <w:ind w:left="5040" w:hanging="360"/>
      </w:pPr>
    </w:lvl>
    <w:lvl w:ilvl="7" w:tplc="9E28CC92">
      <w:start w:val="1"/>
      <w:numFmt w:val="lowerLetter"/>
      <w:lvlText w:val="%8."/>
      <w:lvlJc w:val="left"/>
      <w:pPr>
        <w:ind w:left="5760" w:hanging="360"/>
      </w:pPr>
    </w:lvl>
    <w:lvl w:ilvl="8" w:tplc="AE5C84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947DD"/>
    <w:multiLevelType w:val="hybridMultilevel"/>
    <w:tmpl w:val="7784A7D8"/>
    <w:lvl w:ilvl="0" w:tplc="B850829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3FC9E7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036F6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3BE89DB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943EBC2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F0A0B5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9A4FE9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82F8F9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6B94933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39"/>
    <w:rsid w:val="000F782E"/>
    <w:rsid w:val="004A3960"/>
    <w:rsid w:val="00E67EBE"/>
    <w:rsid w:val="00EC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1FEC"/>
  <w15:docId w15:val="{ACC97BCD-A340-4572-A7CE-BA028C65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l-GR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Char">
    <w:name w:val="Επικεφαλίδα 2 Char"/>
    <w:link w:val="2"/>
    <w:uiPriority w:val="9"/>
    <w:rPr>
      <w:rFonts w:ascii="Arial" w:eastAsia="Arial" w:hAnsi="Arial" w:cs="Arial"/>
      <w:sz w:val="34"/>
    </w:rPr>
  </w:style>
  <w:style w:type="character" w:customStyle="1" w:styleId="3Char">
    <w:name w:val="Επικεφαλίδα 3 Char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link w:val="a5"/>
    <w:uiPriority w:val="10"/>
    <w:rPr>
      <w:sz w:val="48"/>
      <w:szCs w:val="48"/>
    </w:rPr>
  </w:style>
  <w:style w:type="paragraph" w:styleId="a6">
    <w:name w:val="Subtitle"/>
    <w:link w:val="Char0"/>
    <w:uiPriority w:val="11"/>
    <w:qFormat/>
    <w:pPr>
      <w:spacing w:before="200" w:after="200"/>
    </w:pPr>
    <w:rPr>
      <w:sz w:val="24"/>
      <w:szCs w:val="24"/>
    </w:rPr>
  </w:style>
  <w:style w:type="character" w:customStyle="1" w:styleId="Char0">
    <w:name w:val="Υπότιτλος Char"/>
    <w:link w:val="a6"/>
    <w:uiPriority w:val="11"/>
    <w:rPr>
      <w:sz w:val="24"/>
      <w:szCs w:val="24"/>
    </w:rPr>
  </w:style>
  <w:style w:type="paragraph" w:styleId="a7">
    <w:name w:val="Quote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header"/>
    <w:link w:val="Char3"/>
    <w:uiPriority w:val="99"/>
    <w:unhideWhenUsed/>
    <w:pPr>
      <w:tabs>
        <w:tab w:val="center" w:pos="7143"/>
        <w:tab w:val="right" w:pos="14287"/>
      </w:tabs>
    </w:pPr>
  </w:style>
  <w:style w:type="character" w:customStyle="1" w:styleId="Char3">
    <w:name w:val="Κεφαλίδα Char"/>
    <w:link w:val="a9"/>
    <w:uiPriority w:val="99"/>
  </w:style>
  <w:style w:type="paragraph" w:styleId="aa">
    <w:name w:val="footer"/>
    <w:link w:val="Char4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b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har4">
    <w:name w:val="Υποσέλιδο Char"/>
    <w:link w:val="aa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1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21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31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41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51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60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0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2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2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32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2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52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61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1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el-G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el-G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el-G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el-G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el-G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el-G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el-G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el-GR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el-GR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el-GR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el-GR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el-GR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el-GR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el-GR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-">
    <w:name w:val="Hyperlink"/>
    <w:rPr>
      <w:color w:val="0000FF"/>
      <w:u w:val="single"/>
    </w:rPr>
  </w:style>
  <w:style w:type="paragraph" w:styleId="ad">
    <w:name w:val="footnote text"/>
    <w:link w:val="Char5"/>
    <w:uiPriority w:val="99"/>
    <w:semiHidden/>
    <w:unhideWhenUsed/>
    <w:pPr>
      <w:spacing w:after="40"/>
    </w:pPr>
    <w:rPr>
      <w:sz w:val="18"/>
    </w:rPr>
  </w:style>
  <w:style w:type="character" w:customStyle="1" w:styleId="Char5">
    <w:name w:val="Κείμενο υποσημείωσης Char"/>
    <w:link w:val="ad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13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3">
    <w:name w:val="toc 3"/>
    <w:uiPriority w:val="39"/>
    <w:unhideWhenUsed/>
    <w:pPr>
      <w:spacing w:after="57"/>
      <w:ind w:left="567"/>
    </w:pPr>
  </w:style>
  <w:style w:type="paragraph" w:styleId="43">
    <w:name w:val="toc 4"/>
    <w:uiPriority w:val="39"/>
    <w:unhideWhenUsed/>
    <w:pPr>
      <w:spacing w:after="57"/>
      <w:ind w:left="850"/>
    </w:pPr>
  </w:style>
  <w:style w:type="paragraph" w:styleId="53">
    <w:name w:val="toc 5"/>
    <w:uiPriority w:val="39"/>
    <w:unhideWhenUsed/>
    <w:pPr>
      <w:spacing w:after="57"/>
      <w:ind w:left="1134"/>
    </w:pPr>
  </w:style>
  <w:style w:type="paragraph" w:styleId="62">
    <w:name w:val="toc 6"/>
    <w:uiPriority w:val="39"/>
    <w:unhideWhenUsed/>
    <w:pPr>
      <w:spacing w:after="57"/>
      <w:ind w:left="1417"/>
    </w:pPr>
  </w:style>
  <w:style w:type="paragraph" w:styleId="72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customStyle="1" w:styleId="docdatadocyv58164bqiaagaaeyqcaaagiaiaaaodgqaabaszaaaaaaaaaaaaaaaaaaaaaaaaaaaaaaaaaaaaaaaaaaaaaaaaaaaaaaaaaaaaaaaaaaaaaaaaaaaaaaaaaaaaaaaaaaaaaaaaaaaaaaaaaaaaaaaaaaaaaaaaaaaaaaaaaaaaaaaaaaaaaaaaaaaaaaaaaaaaaaaaaaaaaaaaaaaaaaaaaaaaaaaaaaaaaaaaaaaaaaaa">
    <w:name w:val="docdata;docy;v5;8164;bqiaagaaeyqcaaagiaiaaaodgqaabasz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paragraph" w:styleId="Web">
    <w:name w:val="Normal (Web)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dora</dc:creator>
  <cp:lastModifiedBy>dora dora</cp:lastModifiedBy>
  <cp:revision>2</cp:revision>
  <dcterms:created xsi:type="dcterms:W3CDTF">2022-01-09T19:58:00Z</dcterms:created>
  <dcterms:modified xsi:type="dcterms:W3CDTF">2022-01-09T19:58:00Z</dcterms:modified>
</cp:coreProperties>
</file>